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ff0000"/>
          <w:u w:val="single"/>
        </w:rPr>
      </w:pPr>
      <w:r w:rsidDel="00000000" w:rsidR="00000000" w:rsidRPr="00000000">
        <w:rPr>
          <w:color w:val="ff0000"/>
          <w:u w:val="single"/>
          <w:rtl w:val="0"/>
        </w:rPr>
        <w:t xml:space="preserve">REUNION DU 12/03/2024</w:t>
      </w:r>
    </w:p>
    <w:p w:rsidR="00000000" w:rsidDel="00000000" w:rsidP="00000000" w:rsidRDefault="00000000" w:rsidRPr="00000000" w14:paraId="00000002">
      <w:pPr>
        <w:jc w:val="center"/>
        <w:rPr>
          <w:color w:val="ff0000"/>
          <w:u w:val="single"/>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u w:val="single"/>
        </w:rPr>
      </w:pPr>
      <w:r w:rsidDel="00000000" w:rsidR="00000000" w:rsidRPr="00000000">
        <w:rPr>
          <w:u w:val="single"/>
          <w:rtl w:val="0"/>
        </w:rPr>
        <w:t xml:space="preserve">PERSONNES PRÉSENTES:</w:t>
      </w:r>
    </w:p>
    <w:p w:rsidR="00000000" w:rsidDel="00000000" w:rsidP="00000000" w:rsidRDefault="00000000" w:rsidRPr="00000000" w14:paraId="00000005">
      <w:pPr>
        <w:rPr/>
      </w:pPr>
      <w:r w:rsidDel="00000000" w:rsidR="00000000" w:rsidRPr="00000000">
        <w:rPr>
          <w:rtl w:val="0"/>
        </w:rPr>
      </w:r>
    </w:p>
    <w:tbl>
      <w:tblPr>
        <w:tblStyle w:val="Table1"/>
        <w:tblW w:w="9029.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numPr>
                <w:ilvl w:val="0"/>
                <w:numId w:val="2"/>
              </w:numPr>
              <w:ind w:left="720" w:hanging="360"/>
            </w:pPr>
            <w:r w:rsidDel="00000000" w:rsidR="00000000" w:rsidRPr="00000000">
              <w:rPr>
                <w:rtl w:val="0"/>
              </w:rPr>
              <w:t xml:space="preserve">GROVEL Cyrielle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numPr>
                <w:ilvl w:val="0"/>
                <w:numId w:val="2"/>
              </w:numPr>
              <w:ind w:left="720" w:hanging="360"/>
            </w:pPr>
            <w:r w:rsidDel="00000000" w:rsidR="00000000" w:rsidRPr="00000000">
              <w:rPr>
                <w:rtl w:val="0"/>
              </w:rPr>
              <w:t xml:space="preserve">COLIN Audrey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numPr>
                <w:ilvl w:val="0"/>
                <w:numId w:val="2"/>
              </w:numPr>
              <w:ind w:left="720" w:hanging="360"/>
            </w:pPr>
            <w:r w:rsidDel="00000000" w:rsidR="00000000" w:rsidRPr="00000000">
              <w:rPr>
                <w:rtl w:val="0"/>
              </w:rPr>
              <w:t xml:space="preserve">MARMIER Anne-Sophie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numPr>
                <w:ilvl w:val="0"/>
                <w:numId w:val="2"/>
              </w:numPr>
              <w:ind w:left="720" w:hanging="360"/>
            </w:pPr>
            <w:r w:rsidDel="00000000" w:rsidR="00000000" w:rsidRPr="00000000">
              <w:rPr>
                <w:rtl w:val="0"/>
              </w:rPr>
              <w:t xml:space="preserve">CLADE Sylvain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numPr>
                <w:ilvl w:val="0"/>
                <w:numId w:val="2"/>
              </w:numPr>
              <w:ind w:left="720" w:hanging="360"/>
            </w:pPr>
            <w:r w:rsidDel="00000000" w:rsidR="00000000" w:rsidRPr="00000000">
              <w:rPr>
                <w:rtl w:val="0"/>
              </w:rPr>
              <w:t xml:space="preserve">PEREZ Tiphaine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numPr>
                <w:ilvl w:val="0"/>
                <w:numId w:val="2"/>
              </w:numPr>
              <w:ind w:left="720" w:hanging="360"/>
            </w:pPr>
            <w:r w:rsidDel="00000000" w:rsidR="00000000" w:rsidRPr="00000000">
              <w:rPr>
                <w:rtl w:val="0"/>
              </w:rPr>
              <w:t xml:space="preserve">ROLLIN Loren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numPr>
                <w:ilvl w:val="0"/>
                <w:numId w:val="2"/>
              </w:numPr>
              <w:ind w:left="720" w:hanging="360"/>
            </w:pPr>
            <w:r w:rsidDel="00000000" w:rsidR="00000000" w:rsidRPr="00000000">
              <w:rPr>
                <w:rtl w:val="0"/>
              </w:rPr>
              <w:t xml:space="preserve">MULKOWSKI Elodie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numPr>
                <w:ilvl w:val="0"/>
                <w:numId w:val="2"/>
              </w:numPr>
              <w:ind w:left="720" w:hanging="360"/>
            </w:pPr>
            <w:r w:rsidDel="00000000" w:rsidR="00000000" w:rsidRPr="00000000">
              <w:rPr>
                <w:rtl w:val="0"/>
              </w:rPr>
              <w:t xml:space="preserve">MEDARD Blandine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numPr>
                <w:ilvl w:val="0"/>
                <w:numId w:val="2"/>
              </w:numPr>
              <w:ind w:left="720" w:hanging="360"/>
            </w:pPr>
            <w:r w:rsidDel="00000000" w:rsidR="00000000" w:rsidRPr="00000000">
              <w:rPr>
                <w:rtl w:val="0"/>
              </w:rPr>
              <w:t xml:space="preserve">SPINA Jessie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rPr>
          <w:color w:val="4a86e8"/>
          <w:u w:val="single"/>
        </w:rPr>
      </w:pPr>
      <w:r w:rsidDel="00000000" w:rsidR="00000000" w:rsidRPr="00000000">
        <w:rPr>
          <w:color w:val="4a86e8"/>
          <w:u w:val="single"/>
          <w:rtl w:val="0"/>
        </w:rPr>
        <w:t xml:space="preserve">ORDRE DU JOUR: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numPr>
          <w:ilvl w:val="0"/>
          <w:numId w:val="1"/>
        </w:numPr>
        <w:ind w:left="720" w:hanging="360"/>
        <w:rPr>
          <w:color w:val="4a86e8"/>
        </w:rPr>
      </w:pPr>
      <w:r w:rsidDel="00000000" w:rsidR="00000000" w:rsidRPr="00000000">
        <w:rPr>
          <w:color w:val="4a86e8"/>
          <w:rtl w:val="0"/>
        </w:rPr>
        <w:t xml:space="preserve">Bilan de la vente de février et du carnaval</w:t>
      </w:r>
    </w:p>
    <w:p w:rsidR="00000000" w:rsidDel="00000000" w:rsidP="00000000" w:rsidRDefault="00000000" w:rsidRPr="00000000" w14:paraId="00000015">
      <w:pPr>
        <w:numPr>
          <w:ilvl w:val="0"/>
          <w:numId w:val="1"/>
        </w:numPr>
        <w:ind w:left="720" w:hanging="360"/>
        <w:rPr>
          <w:color w:val="4a86e8"/>
        </w:rPr>
      </w:pPr>
      <w:r w:rsidDel="00000000" w:rsidR="00000000" w:rsidRPr="00000000">
        <w:rPr>
          <w:color w:val="4a86e8"/>
          <w:rtl w:val="0"/>
        </w:rPr>
        <w:t xml:space="preserve">Vente de printemps</w:t>
      </w:r>
    </w:p>
    <w:p w:rsidR="00000000" w:rsidDel="00000000" w:rsidP="00000000" w:rsidRDefault="00000000" w:rsidRPr="00000000" w14:paraId="00000016">
      <w:pPr>
        <w:numPr>
          <w:ilvl w:val="0"/>
          <w:numId w:val="1"/>
        </w:numPr>
        <w:ind w:left="720" w:hanging="360"/>
        <w:rPr>
          <w:color w:val="4a86e8"/>
        </w:rPr>
      </w:pPr>
      <w:r w:rsidDel="00000000" w:rsidR="00000000" w:rsidRPr="00000000">
        <w:rPr>
          <w:color w:val="4a86e8"/>
          <w:rtl w:val="0"/>
        </w:rPr>
        <w:t xml:space="preserve">Chasse aux oeufs</w:t>
      </w:r>
    </w:p>
    <w:p w:rsidR="00000000" w:rsidDel="00000000" w:rsidP="00000000" w:rsidRDefault="00000000" w:rsidRPr="00000000" w14:paraId="00000017">
      <w:pPr>
        <w:numPr>
          <w:ilvl w:val="0"/>
          <w:numId w:val="1"/>
        </w:numPr>
        <w:ind w:left="720" w:hanging="360"/>
        <w:rPr>
          <w:color w:val="4a86e8"/>
          <w:u w:val="none"/>
        </w:rPr>
      </w:pPr>
      <w:r w:rsidDel="00000000" w:rsidR="00000000" w:rsidRPr="00000000">
        <w:rPr>
          <w:color w:val="4a86e8"/>
          <w:rtl w:val="0"/>
        </w:rPr>
        <w:t xml:space="preserve">Kermesse et tombola</w:t>
      </w:r>
    </w:p>
    <w:p w:rsidR="00000000" w:rsidDel="00000000" w:rsidP="00000000" w:rsidRDefault="00000000" w:rsidRPr="00000000" w14:paraId="00000018">
      <w:pPr>
        <w:numPr>
          <w:ilvl w:val="0"/>
          <w:numId w:val="1"/>
        </w:numPr>
        <w:ind w:left="720" w:hanging="360"/>
        <w:rPr>
          <w:color w:val="4a86e8"/>
        </w:rPr>
      </w:pPr>
      <w:r w:rsidDel="00000000" w:rsidR="00000000" w:rsidRPr="00000000">
        <w:rPr>
          <w:color w:val="4a86e8"/>
          <w:rtl w:val="0"/>
        </w:rPr>
        <w:t xml:space="preserve">A vos agendas (loto, vide mouflets et marché de Noël) </w:t>
      </w:r>
    </w:p>
    <w:p w:rsidR="00000000" w:rsidDel="00000000" w:rsidP="00000000" w:rsidRDefault="00000000" w:rsidRPr="00000000" w14:paraId="00000019">
      <w:pPr>
        <w:numPr>
          <w:ilvl w:val="0"/>
          <w:numId w:val="1"/>
        </w:numPr>
        <w:ind w:left="720" w:hanging="360"/>
        <w:rPr>
          <w:color w:val="4a86e8"/>
          <w:u w:val="none"/>
        </w:rPr>
      </w:pPr>
      <w:r w:rsidDel="00000000" w:rsidR="00000000" w:rsidRPr="00000000">
        <w:rPr>
          <w:color w:val="4a86e8"/>
          <w:rtl w:val="0"/>
        </w:rPr>
        <w:t xml:space="preserve">Projet Loren</w:t>
      </w:r>
    </w:p>
    <w:p w:rsidR="00000000" w:rsidDel="00000000" w:rsidP="00000000" w:rsidRDefault="00000000" w:rsidRPr="00000000" w14:paraId="0000001A">
      <w:pPr>
        <w:numPr>
          <w:ilvl w:val="0"/>
          <w:numId w:val="1"/>
        </w:numPr>
        <w:ind w:left="720" w:hanging="360"/>
        <w:rPr>
          <w:color w:val="4a86e8"/>
        </w:rPr>
      </w:pPr>
      <w:r w:rsidDel="00000000" w:rsidR="00000000" w:rsidRPr="00000000">
        <w:rPr>
          <w:color w:val="4a86e8"/>
          <w:rtl w:val="0"/>
        </w:rPr>
        <w:t xml:space="preserve">Questions Diverses</w:t>
      </w:r>
    </w:p>
    <w:p w:rsidR="00000000" w:rsidDel="00000000" w:rsidP="00000000" w:rsidRDefault="00000000" w:rsidRPr="00000000" w14:paraId="0000001B">
      <w:pPr>
        <w:rPr>
          <w:color w:val="4a86e8"/>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color w:val="ff0000"/>
          <w:u w:val="single"/>
        </w:rPr>
      </w:pPr>
      <w:r w:rsidDel="00000000" w:rsidR="00000000" w:rsidRPr="00000000">
        <w:rPr>
          <w:color w:val="ff0000"/>
          <w:u w:val="single"/>
          <w:rtl w:val="0"/>
        </w:rPr>
        <w:t xml:space="preserve">I- Bilan de la vente de février et du carnaval</w:t>
      </w:r>
    </w:p>
    <w:p w:rsidR="00000000" w:rsidDel="00000000" w:rsidP="00000000" w:rsidRDefault="00000000" w:rsidRPr="00000000" w14:paraId="0000001E">
      <w:pPr>
        <w:rPr>
          <w:u w:val="single"/>
        </w:rPr>
      </w:pPr>
      <w:r w:rsidDel="00000000" w:rsidR="00000000" w:rsidRPr="00000000">
        <w:rPr>
          <w:rtl w:val="0"/>
        </w:rPr>
      </w:r>
    </w:p>
    <w:p w:rsidR="00000000" w:rsidDel="00000000" w:rsidP="00000000" w:rsidRDefault="00000000" w:rsidRPr="00000000" w14:paraId="0000001F">
      <w:pPr>
        <w:rPr>
          <w:color w:val="00ff00"/>
        </w:rPr>
      </w:pPr>
      <w:r w:rsidDel="00000000" w:rsidR="00000000" w:rsidRPr="00000000">
        <w:rPr>
          <w:rtl w:val="0"/>
        </w:rPr>
        <w:tab/>
      </w:r>
      <w:r w:rsidDel="00000000" w:rsidR="00000000" w:rsidRPr="00000000">
        <w:rPr>
          <w:color w:val="00ff00"/>
          <w:rtl w:val="0"/>
        </w:rPr>
        <w:t xml:space="preserve">a- Vente de février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Nous avons eu 65 bons de commande cette année pour un bénéfice de 832.23€ soit 10 bons et 207.48€ de bénéfices de plus que l’an passé.</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color w:val="00ff00"/>
        </w:rPr>
      </w:pPr>
      <w:r w:rsidDel="00000000" w:rsidR="00000000" w:rsidRPr="00000000">
        <w:rPr>
          <w:rtl w:val="0"/>
        </w:rPr>
        <w:tab/>
      </w:r>
      <w:r w:rsidDel="00000000" w:rsidR="00000000" w:rsidRPr="00000000">
        <w:rPr>
          <w:color w:val="00ff00"/>
          <w:rtl w:val="0"/>
        </w:rPr>
        <w:t xml:space="preserve">b- Carnaval </w:t>
      </w:r>
    </w:p>
    <w:p w:rsidR="00000000" w:rsidDel="00000000" w:rsidP="00000000" w:rsidRDefault="00000000" w:rsidRPr="00000000" w14:paraId="00000024">
      <w:pPr>
        <w:rPr>
          <w:color w:val="00ff00"/>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Nous avons déboursé 70€ à la boulangerie pour les beignets.</w:t>
      </w:r>
    </w:p>
    <w:p w:rsidR="00000000" w:rsidDel="00000000" w:rsidP="00000000" w:rsidRDefault="00000000" w:rsidRPr="00000000" w14:paraId="00000026">
      <w:pPr>
        <w:rPr/>
      </w:pPr>
      <w:r w:rsidDel="00000000" w:rsidR="00000000" w:rsidRPr="00000000">
        <w:rPr>
          <w:rtl w:val="0"/>
        </w:rPr>
        <w:t xml:space="preserve">Les 200 beignets et les deux brioches ont été suffisants.</w:t>
      </w:r>
    </w:p>
    <w:p w:rsidR="00000000" w:rsidDel="00000000" w:rsidP="00000000" w:rsidRDefault="00000000" w:rsidRPr="00000000" w14:paraId="00000027">
      <w:pPr>
        <w:rPr/>
      </w:pPr>
      <w:r w:rsidDel="00000000" w:rsidR="00000000" w:rsidRPr="00000000">
        <w:rPr>
          <w:rtl w:val="0"/>
        </w:rPr>
        <w:t xml:space="preserve">L’association est heureuse que les parents aient répondu présents, que tout le monde ait joué le jeu en se déguisant (enfants, parents, et enseignantes) et que les enfants soient heureux. Le ressenti général est bon.</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color w:val="ff0000"/>
          <w:u w:val="single"/>
        </w:rPr>
      </w:pPr>
      <w:r w:rsidDel="00000000" w:rsidR="00000000" w:rsidRPr="00000000">
        <w:rPr>
          <w:color w:val="ff0000"/>
          <w:u w:val="single"/>
          <w:rtl w:val="0"/>
        </w:rPr>
        <w:t xml:space="preserve">II- Vente de printemps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Après réflexions, la fin d’année étant chargée en termes de ventes et projets nous devons faire un choix par rapport à la vente de printemps. Nous avions pensé au départ au partenariat avec les petits producteurs locaux. Cependant nous n'avons pas encore proposé d'objet personnalisé cette année et pensons que l’objet personnalisé sera apprécié. Nous proposerons donc pour la vente de printemps un tablier personnalisé. Il sera disponible en taille adulte et taille enfant et il se déclinera dans plusieurs coloris au choix. Pour l'achat d'un tablier enfant, Initiatives offre une toque.</w:t>
      </w:r>
      <w:r w:rsidDel="00000000" w:rsidR="00000000" w:rsidRPr="00000000">
        <w:rPr>
          <w:rtl w:val="0"/>
        </w:rPr>
      </w:r>
    </w:p>
    <w:p w:rsidR="00000000" w:rsidDel="00000000" w:rsidP="00000000" w:rsidRDefault="00000000" w:rsidRPr="00000000" w14:paraId="0000002E">
      <w:pPr>
        <w:ind w:left="720" w:firstLine="0"/>
        <w:rPr>
          <w:u w:val="single"/>
        </w:rPr>
      </w:pPr>
      <w:r w:rsidDel="00000000" w:rsidR="00000000" w:rsidRPr="00000000">
        <w:rPr>
          <w:rtl w:val="0"/>
        </w:rPr>
      </w:r>
    </w:p>
    <w:p w:rsidR="00000000" w:rsidDel="00000000" w:rsidP="00000000" w:rsidRDefault="00000000" w:rsidRPr="00000000" w14:paraId="0000002F">
      <w:pPr>
        <w:rPr>
          <w:color w:val="ff0000"/>
          <w:u w:val="single"/>
        </w:rPr>
      </w:pPr>
      <w:r w:rsidDel="00000000" w:rsidR="00000000" w:rsidRPr="00000000">
        <w:rPr>
          <w:color w:val="ff0000"/>
          <w:u w:val="single"/>
          <w:rtl w:val="0"/>
        </w:rPr>
        <w:t xml:space="preserve">III- Chasse aux oeufs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La chasse se présentera sous 4 parcours différents (piou-piou 0 à 3ans, lapinou 3 à 6 ans, poulets 6 à 12 ans et coqs 12 à 99 ans). Chaque parcours aura un niveau de difficulté différent. 10 œufs d’or seront à découvrir. </w:t>
      </w:r>
    </w:p>
    <w:p w:rsidR="00000000" w:rsidDel="00000000" w:rsidP="00000000" w:rsidRDefault="00000000" w:rsidRPr="00000000" w14:paraId="00000032">
      <w:pPr>
        <w:rPr/>
      </w:pPr>
      <w:r w:rsidDel="00000000" w:rsidR="00000000" w:rsidRPr="00000000">
        <w:rPr>
          <w:rtl w:val="0"/>
        </w:rPr>
        <w:t xml:space="preserve">Nous proposerons à la buvette des crêpes, du café et des sodas. La chasse sera payante jusqu’à 18 ans. Le prix sera de 2€ pour l’entrée, 2€ pour la vente de crêpes et 2€ pour le maquillage.</w:t>
      </w:r>
    </w:p>
    <w:p w:rsidR="00000000" w:rsidDel="00000000" w:rsidP="00000000" w:rsidRDefault="00000000" w:rsidRPr="00000000" w14:paraId="00000033">
      <w:pPr>
        <w:rPr/>
      </w:pPr>
      <w:r w:rsidDel="00000000" w:rsidR="00000000" w:rsidRPr="00000000">
        <w:rPr>
          <w:rtl w:val="0"/>
        </w:rPr>
        <w:t xml:space="preserve">Le départ pour la chasse sera possible jusqu’à 16h dernier délai.</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color w:val="ff0000"/>
          <w:u w:val="single"/>
        </w:rPr>
      </w:pPr>
      <w:r w:rsidDel="00000000" w:rsidR="00000000" w:rsidRPr="00000000">
        <w:rPr>
          <w:color w:val="ff0000"/>
          <w:u w:val="single"/>
          <w:rtl w:val="0"/>
        </w:rPr>
        <w:t xml:space="preserve">IV</w:t>
      </w:r>
      <w:r w:rsidDel="00000000" w:rsidR="00000000" w:rsidRPr="00000000">
        <w:rPr>
          <w:color w:val="ff0000"/>
          <w:u w:val="single"/>
          <w:rtl w:val="0"/>
        </w:rPr>
        <w:t xml:space="preserve">- Kermesse et tombola</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Après concertation des maîtresses, il apparaît que la date initialement prévue (7 juin) ne soit pas adaptée pour faire le spectacle de fin d’année et la kermesse</w:t>
      </w:r>
    </w:p>
    <w:p w:rsidR="00000000" w:rsidDel="00000000" w:rsidP="00000000" w:rsidRDefault="00000000" w:rsidRPr="00000000" w14:paraId="00000038">
      <w:pPr>
        <w:rPr/>
      </w:pPr>
      <w:r w:rsidDel="00000000" w:rsidR="00000000" w:rsidRPr="00000000">
        <w:rPr>
          <w:rtl w:val="0"/>
        </w:rPr>
        <w:t xml:space="preserve">Nous adresserons prochainement un sondage à chaque enseignante pour proposer différentes dates ( 7, 28 et 29 juin et 5, 6 juillet) et nous en profiterons pour les interroger sur la possibilité que Mr Clade fasse l’animation lors du spectacle (accueil, présentation des classes et remerciements avec invitation à regagner la kermesse). La date sera fixée en fonction de ce qui convient à la majorité.</w:t>
      </w:r>
    </w:p>
    <w:p w:rsidR="00000000" w:rsidDel="00000000" w:rsidP="00000000" w:rsidRDefault="00000000" w:rsidRPr="00000000" w14:paraId="00000039">
      <w:pPr>
        <w:rPr/>
      </w:pPr>
      <w:r w:rsidDel="00000000" w:rsidR="00000000" w:rsidRPr="00000000">
        <w:rPr>
          <w:rtl w:val="0"/>
        </w:rPr>
        <w:t xml:space="preserve">Nous proposerons cette année à la buvette des frites, saucisses et merguez.</w:t>
      </w:r>
    </w:p>
    <w:p w:rsidR="00000000" w:rsidDel="00000000" w:rsidP="00000000" w:rsidRDefault="00000000" w:rsidRPr="00000000" w14:paraId="0000003A">
      <w:pPr>
        <w:rPr/>
      </w:pPr>
      <w:r w:rsidDel="00000000" w:rsidR="00000000" w:rsidRPr="00000000">
        <w:rPr>
          <w:rtl w:val="0"/>
        </w:rPr>
        <w:t xml:space="preserve">Nous devons prévoir plus de caisses, plus de maquilleuses, un vrai parcours du combattant, agrandir le parcours sensoriel et l’aire de jeu.</w:t>
      </w:r>
    </w:p>
    <w:p w:rsidR="00000000" w:rsidDel="00000000" w:rsidP="00000000" w:rsidRDefault="00000000" w:rsidRPr="00000000" w14:paraId="0000003B">
      <w:pPr>
        <w:rPr/>
      </w:pPr>
      <w:r w:rsidDel="00000000" w:rsidR="00000000" w:rsidRPr="00000000">
        <w:rPr>
          <w:rtl w:val="0"/>
        </w:rPr>
        <w:t xml:space="preserve">Nous envisageons de réaliser, ou faire fabriquer, des jeux en bois type chamboule tout que nous aurons à disposition pour chaque événement.</w:t>
      </w:r>
    </w:p>
    <w:p w:rsidR="00000000" w:rsidDel="00000000" w:rsidP="00000000" w:rsidRDefault="00000000" w:rsidRPr="00000000" w14:paraId="0000003C">
      <w:pPr>
        <w:rPr/>
      </w:pPr>
      <w:r w:rsidDel="00000000" w:rsidR="00000000" w:rsidRPr="00000000">
        <w:rPr>
          <w:rtl w:val="0"/>
        </w:rPr>
        <w:t xml:space="preserve">Nous étudierons la faisabilité pour des balades en poney, l'installation d’une structure gonflable et une course à sac.</w:t>
      </w:r>
    </w:p>
    <w:p w:rsidR="00000000" w:rsidDel="00000000" w:rsidP="00000000" w:rsidRDefault="00000000" w:rsidRPr="00000000" w14:paraId="0000003D">
      <w:pPr>
        <w:rPr/>
      </w:pPr>
      <w:r w:rsidDel="00000000" w:rsidR="00000000" w:rsidRPr="00000000">
        <w:rPr>
          <w:rtl w:val="0"/>
        </w:rPr>
        <w:t xml:space="preserve">Nous garderons le système de distribution des lots de la tombola.</w:t>
      </w:r>
    </w:p>
    <w:p w:rsidR="00000000" w:rsidDel="00000000" w:rsidP="00000000" w:rsidRDefault="00000000" w:rsidRPr="00000000" w14:paraId="0000003E">
      <w:pPr>
        <w:rPr/>
      </w:pPr>
      <w:r w:rsidDel="00000000" w:rsidR="00000000" w:rsidRPr="00000000">
        <w:rPr>
          <w:rtl w:val="0"/>
        </w:rPr>
        <w:t xml:space="preserve">Nous éviterons d’inscrire les maîtresses sur le premier créneau caisse pour leur permettre de démonter la scène après le spectacle.</w:t>
      </w:r>
    </w:p>
    <w:p w:rsidR="00000000" w:rsidDel="00000000" w:rsidP="00000000" w:rsidRDefault="00000000" w:rsidRPr="00000000" w14:paraId="0000003F">
      <w:pPr>
        <w:rPr/>
      </w:pPr>
      <w:r w:rsidDel="00000000" w:rsidR="00000000" w:rsidRPr="00000000">
        <w:rPr>
          <w:rtl w:val="0"/>
        </w:rPr>
        <w:t xml:space="preserve">La date de lancement de la tombola ne pourra être fixée qu’une fois que la date de la kermesse sera déterminée. Nous resterons sur un principe 100% gagnant et nous reprendrons 1500 tickets comme l’an dernier.</w:t>
      </w:r>
    </w:p>
    <w:p w:rsidR="00000000" w:rsidDel="00000000" w:rsidP="00000000" w:rsidRDefault="00000000" w:rsidRPr="00000000" w14:paraId="00000040">
      <w:pPr>
        <w:rPr>
          <w:u w:val="single"/>
        </w:rPr>
      </w:pPr>
      <w:r w:rsidDel="00000000" w:rsidR="00000000" w:rsidRPr="00000000">
        <w:rPr>
          <w:rtl w:val="0"/>
        </w:rPr>
      </w:r>
    </w:p>
    <w:p w:rsidR="00000000" w:rsidDel="00000000" w:rsidP="00000000" w:rsidRDefault="00000000" w:rsidRPr="00000000" w14:paraId="00000041">
      <w:pPr>
        <w:rPr>
          <w:color w:val="ff0000"/>
          <w:u w:val="single"/>
        </w:rPr>
      </w:pPr>
      <w:r w:rsidDel="00000000" w:rsidR="00000000" w:rsidRPr="00000000">
        <w:rPr>
          <w:color w:val="ff0000"/>
          <w:u w:val="single"/>
          <w:rtl w:val="0"/>
        </w:rPr>
        <w:t xml:space="preserve">V- A vos agendas</w:t>
      </w:r>
    </w:p>
    <w:p w:rsidR="00000000" w:rsidDel="00000000" w:rsidP="00000000" w:rsidRDefault="00000000" w:rsidRPr="00000000" w14:paraId="00000042">
      <w:pPr>
        <w:rPr>
          <w:color w:val="ff0000"/>
          <w:u w:val="single"/>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Nous prévoyons de faire un loto et un vide-mouflets sur le mois d’octobre et le mois de mars. Nous déterminerons ultérieurement lequel de ces deux projets sera fait en premier.</w:t>
      </w:r>
    </w:p>
    <w:p w:rsidR="00000000" w:rsidDel="00000000" w:rsidP="00000000" w:rsidRDefault="00000000" w:rsidRPr="00000000" w14:paraId="00000044">
      <w:pPr>
        <w:rPr/>
      </w:pPr>
      <w:r w:rsidDel="00000000" w:rsidR="00000000" w:rsidRPr="00000000">
        <w:rPr>
          <w:rtl w:val="0"/>
        </w:rPr>
        <w:t xml:space="preserve">Pour le marché de Noël, nous allons proposer plusieurs dates aux maîtresses pour que les enfants puissent à nouveau faire un chant. Nous proposerons le 6, le 7, le 13 et 14 décembre. En effet, nous envisageons la possibilité de faire le marché un samedi.</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color w:val="ff0000"/>
          <w:u w:val="single"/>
        </w:rPr>
      </w:pPr>
      <w:r w:rsidDel="00000000" w:rsidR="00000000" w:rsidRPr="00000000">
        <w:rPr>
          <w:color w:val="ff0000"/>
          <w:u w:val="single"/>
          <w:rtl w:val="0"/>
        </w:rPr>
        <w:t xml:space="preserve">VI- Projet Loren</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2024 étant l’année des Jeux Olympiques de Paris, Madame Rollin, Directrice du périscolaire de Fretigney, souhaite réaliser avec les enfants une exposition, rétrospective des JO, de leur création à aujourd'hui. Elle aimerait proposer aux parents et enfants sportifs de faire des ateliers “c’est quoi ton sport” pour permettre de présenter leurs activités et faire pourquoi pas des démonstrations.</w:t>
      </w:r>
    </w:p>
    <w:p w:rsidR="00000000" w:rsidDel="00000000" w:rsidP="00000000" w:rsidRDefault="00000000" w:rsidRPr="00000000" w14:paraId="00000049">
      <w:pPr>
        <w:rPr/>
      </w:pPr>
      <w:r w:rsidDel="00000000" w:rsidR="00000000" w:rsidRPr="00000000">
        <w:rPr>
          <w:rtl w:val="0"/>
        </w:rPr>
        <w:t xml:space="preserve">Elle apprécierait également de s’associer à la kermesse 2024 pour faire des olympiades parents enfants (foot, badminton, tennis, danse).</w:t>
      </w:r>
    </w:p>
    <w:p w:rsidR="00000000" w:rsidDel="00000000" w:rsidP="00000000" w:rsidRDefault="00000000" w:rsidRPr="00000000" w14:paraId="0000004A">
      <w:pPr>
        <w:rPr/>
      </w:pPr>
      <w:r w:rsidDel="00000000" w:rsidR="00000000" w:rsidRPr="00000000">
        <w:rPr>
          <w:rtl w:val="0"/>
        </w:rPr>
        <w:t xml:space="preserve">Nous reviendrons vers elle une fois que la date de la kermesse sera déterminée. Nous craignons, si la kermesse est un vendredi soir, que son projet ne soit pas mis en valeur. Si toutefois la kermesse est un samedi nous apprécierons une collaboration avec le périscolaire.</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color w:val="ff0000"/>
          <w:u w:val="single"/>
        </w:rPr>
      </w:pPr>
      <w:r w:rsidDel="00000000" w:rsidR="00000000" w:rsidRPr="00000000">
        <w:rPr>
          <w:color w:val="ff0000"/>
          <w:u w:val="single"/>
          <w:rtl w:val="0"/>
        </w:rPr>
        <w:t xml:space="preserve">VII- Questions diverses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Madame Médard souhaite savoir si l’association est en mesure de financer la classe de découverte 2025.</w:t>
      </w:r>
    </w:p>
    <w:p w:rsidR="00000000" w:rsidDel="00000000" w:rsidP="00000000" w:rsidRDefault="00000000" w:rsidRPr="00000000" w14:paraId="0000004F">
      <w:pPr>
        <w:rPr/>
      </w:pPr>
      <w:r w:rsidDel="00000000" w:rsidR="00000000" w:rsidRPr="00000000">
        <w:rPr>
          <w:rtl w:val="0"/>
        </w:rPr>
        <w:t xml:space="preserve">Afin de pouvoir lui apporter une réponse, nous l’invitons à établir différents devis et nous les faire parvenir en nous précisant le reste à régler après estimation des différentes subventions. Ainsi nous étudierons la faisabilité de son projet.</w:t>
      </w:r>
    </w:p>
    <w:p w:rsidR="00000000" w:rsidDel="00000000" w:rsidP="00000000" w:rsidRDefault="00000000" w:rsidRPr="00000000" w14:paraId="00000050">
      <w:pPr>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1">
      <w:pPr>
        <w:rPr>
          <w:color w:val="ff0000"/>
        </w:rPr>
      </w:pPr>
      <w:r w:rsidDel="00000000" w:rsidR="00000000" w:rsidRPr="00000000">
        <w:rPr>
          <w:color w:val="ff0000"/>
          <w:rtl w:val="0"/>
        </w:rPr>
        <w:t xml:space="preserve">Heure de clôture de la réunion: 22h55.</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spacing w:after="160" w:line="259" w:lineRule="auto"/>
        <w:jc w:val="center"/>
        <w:rPr>
          <w:rFonts w:ascii="Calibri" w:cs="Calibri" w:eastAsia="Calibri" w:hAnsi="Calibri"/>
          <w:b w:val="1"/>
          <w:color w:val="c00000"/>
          <w:u w:val="single"/>
        </w:rPr>
      </w:pPr>
      <w:r w:rsidDel="00000000" w:rsidR="00000000" w:rsidRPr="00000000">
        <w:rPr>
          <w:rtl w:val="0"/>
        </w:rPr>
      </w:r>
    </w:p>
    <w:p w:rsidR="00000000" w:rsidDel="00000000" w:rsidP="00000000" w:rsidRDefault="00000000" w:rsidRPr="00000000" w14:paraId="00000054">
      <w:pPr>
        <w:spacing w:after="160" w:line="259" w:lineRule="auto"/>
        <w:jc w:val="center"/>
        <w:rPr>
          <w:rFonts w:ascii="Calibri" w:cs="Calibri" w:eastAsia="Calibri" w:hAnsi="Calibri"/>
          <w:b w:val="1"/>
          <w:color w:val="c00000"/>
          <w:u w:val="single"/>
        </w:rPr>
      </w:pPr>
      <w:r w:rsidDel="00000000" w:rsidR="00000000" w:rsidRPr="00000000">
        <w:rPr>
          <w:rtl w:val="0"/>
        </w:rPr>
      </w:r>
    </w:p>
    <w:p w:rsidR="00000000" w:rsidDel="00000000" w:rsidP="00000000" w:rsidRDefault="00000000" w:rsidRPr="00000000" w14:paraId="00000055">
      <w:pPr>
        <w:rPr>
          <w:rFonts w:ascii="Calibri" w:cs="Calibri" w:eastAsia="Calibri" w:hAnsi="Calibri"/>
          <w:b w:val="1"/>
          <w:color w:val="c00000"/>
          <w:u w:val="single"/>
        </w:rPr>
      </w:pPr>
      <w:r w:rsidDel="00000000" w:rsidR="00000000" w:rsidRPr="00000000">
        <w:rPr>
          <w:rtl w:val="0"/>
        </w:rPr>
      </w:r>
    </w:p>
    <w:p w:rsidR="00000000" w:rsidDel="00000000" w:rsidP="00000000" w:rsidRDefault="00000000" w:rsidRPr="00000000" w14:paraId="00000056">
      <w:pPr>
        <w:rPr>
          <w:rFonts w:ascii="Calibri" w:cs="Calibri" w:eastAsia="Calibri" w:hAnsi="Calibri"/>
          <w:b w:val="1"/>
          <w:color w:val="c00000"/>
          <w:u w:val="single"/>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